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1AF" w:rsidRPr="00E960BB" w:rsidRDefault="001D41AF" w:rsidP="001D41A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B82BD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B82BD2">
        <w:rPr>
          <w:rFonts w:ascii="Corbel" w:hAnsi="Corbel"/>
          <w:bCs/>
          <w:i/>
        </w:rPr>
        <w:t>25</w:t>
      </w:r>
    </w:p>
    <w:p w:rsidR="001D41AF" w:rsidRPr="009C54AE" w:rsidRDefault="001D41AF" w:rsidP="001D41A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D41AF" w:rsidRDefault="001D41AF" w:rsidP="001D41AF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2BD2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DB7A8C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B82BD2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DB7A8C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1D41AF" w:rsidRDefault="001D41AF" w:rsidP="001D41A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D41AF" w:rsidRDefault="001D41AF" w:rsidP="001D41AF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82BD2">
        <w:rPr>
          <w:rFonts w:ascii="Corbel" w:hAnsi="Corbel"/>
          <w:b/>
          <w:sz w:val="20"/>
          <w:szCs w:val="20"/>
        </w:rPr>
        <w:t>Rok akademicki 202</w:t>
      </w:r>
      <w:r w:rsidR="00DB7A8C">
        <w:rPr>
          <w:rFonts w:ascii="Corbel" w:hAnsi="Corbel"/>
          <w:b/>
          <w:sz w:val="20"/>
          <w:szCs w:val="20"/>
        </w:rPr>
        <w:t>6</w:t>
      </w:r>
      <w:r w:rsidR="00B82BD2">
        <w:rPr>
          <w:rFonts w:ascii="Corbel" w:hAnsi="Corbel"/>
          <w:b/>
          <w:sz w:val="20"/>
          <w:szCs w:val="20"/>
        </w:rPr>
        <w:t>/202</w:t>
      </w:r>
      <w:r w:rsidR="00DB7A8C">
        <w:rPr>
          <w:rFonts w:ascii="Corbel" w:hAnsi="Corbel"/>
          <w:b/>
          <w:sz w:val="20"/>
          <w:szCs w:val="20"/>
        </w:rPr>
        <w:t>7</w:t>
      </w:r>
      <w:r>
        <w:rPr>
          <w:rFonts w:ascii="Corbel" w:hAnsi="Corbel"/>
          <w:b/>
          <w:sz w:val="20"/>
          <w:szCs w:val="20"/>
        </w:rPr>
        <w:t xml:space="preserve">, </w:t>
      </w:r>
    </w:p>
    <w:p w:rsidR="001D41AF" w:rsidRPr="00A91D4B" w:rsidRDefault="001D41AF" w:rsidP="001D41AF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2</w:t>
      </w:r>
      <w:r w:rsidRPr="00A91D4B">
        <w:rPr>
          <w:rFonts w:ascii="Corbel" w:hAnsi="Corbel"/>
          <w:b/>
          <w:sz w:val="20"/>
          <w:szCs w:val="20"/>
        </w:rPr>
        <w:t>02</w:t>
      </w:r>
      <w:r w:rsidR="00DB7A8C">
        <w:rPr>
          <w:rFonts w:ascii="Corbel" w:hAnsi="Corbel"/>
          <w:b/>
          <w:sz w:val="20"/>
          <w:szCs w:val="20"/>
        </w:rPr>
        <w:t>7</w:t>
      </w:r>
      <w:r w:rsidRPr="00A91D4B">
        <w:rPr>
          <w:rFonts w:ascii="Corbel" w:hAnsi="Corbel"/>
          <w:b/>
          <w:sz w:val="20"/>
          <w:szCs w:val="20"/>
        </w:rPr>
        <w:t>/202</w:t>
      </w:r>
      <w:r w:rsidR="00DB7A8C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1D41AF" w:rsidRPr="00A91D4B" w:rsidRDefault="001D41AF" w:rsidP="001D41AF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D41AF" w:rsidRPr="00A91D4B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91D4B">
              <w:rPr>
                <w:rFonts w:ascii="Corbel" w:hAnsi="Corbel"/>
                <w:sz w:val="24"/>
                <w:szCs w:val="24"/>
              </w:rPr>
              <w:t>Sposoby rozwiązywania konfliktów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D41AF" w:rsidRPr="009C54AE" w:rsidRDefault="00B82BD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D41AF" w:rsidRPr="00A91D4B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91D4B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A06A4A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1D41AF" w:rsidRPr="009C54AE" w:rsidTr="002829F9">
        <w:tc>
          <w:tcPr>
            <w:tcW w:w="2694" w:type="dxa"/>
            <w:vAlign w:val="center"/>
          </w:tcPr>
          <w:p w:rsidR="001D41AF" w:rsidRPr="009C54AE" w:rsidRDefault="001D41A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D41AF" w:rsidRPr="009C54AE" w:rsidRDefault="001D41A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D41AF" w:rsidRPr="009C54AE" w:rsidRDefault="001D41AF" w:rsidP="001D41A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D41AF" w:rsidRPr="009C54AE" w:rsidRDefault="001D41AF" w:rsidP="001D41AF">
      <w:pPr>
        <w:pStyle w:val="Podpunkty"/>
        <w:ind w:left="0"/>
        <w:rPr>
          <w:rFonts w:ascii="Corbel" w:hAnsi="Corbel"/>
          <w:sz w:val="24"/>
          <w:szCs w:val="24"/>
        </w:rPr>
      </w:pPr>
    </w:p>
    <w:p w:rsidR="001D41AF" w:rsidRPr="009C54AE" w:rsidRDefault="001D41AF" w:rsidP="001D41A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D41AF" w:rsidRPr="009C54AE" w:rsidRDefault="001D41AF" w:rsidP="001D41A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1D41AF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AF" w:rsidRPr="009C54AE" w:rsidRDefault="001D41A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D41AF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D41AF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1D41A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AF" w:rsidRPr="009C54AE" w:rsidRDefault="00A06A4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D77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D41AF" w:rsidRPr="009C54AE" w:rsidRDefault="001D41AF" w:rsidP="001D41A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D41AF" w:rsidRPr="009C54AE" w:rsidRDefault="001D41AF" w:rsidP="001D41A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D41AF" w:rsidRPr="009C54AE" w:rsidRDefault="001D41AF" w:rsidP="001D41A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D41AF" w:rsidRDefault="001D41AF" w:rsidP="001D41AF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1D41AF" w:rsidRPr="00DA4EBE" w:rsidRDefault="001D41AF" w:rsidP="001D41A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1D41AF" w:rsidRPr="009C54AE" w:rsidRDefault="001D41AF" w:rsidP="001D41A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D41AF" w:rsidRPr="009C54AE" w:rsidRDefault="001D41AF" w:rsidP="001D41A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D41AF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D41AF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1D41AF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D41AF" w:rsidRDefault="001D41AF" w:rsidP="001D41A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1AF" w:rsidRPr="009C54AE" w:rsidTr="002829F9">
        <w:tc>
          <w:tcPr>
            <w:tcW w:w="9670" w:type="dxa"/>
          </w:tcPr>
          <w:p w:rsidR="001D41AF" w:rsidRPr="009C54AE" w:rsidRDefault="001D41AF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1D41AF" w:rsidRDefault="001D41AF" w:rsidP="001D41AF">
      <w:pPr>
        <w:pStyle w:val="Punktygwne"/>
        <w:spacing w:before="0" w:after="0"/>
        <w:rPr>
          <w:rFonts w:ascii="Corbel" w:hAnsi="Corbel"/>
          <w:szCs w:val="24"/>
        </w:rPr>
      </w:pPr>
    </w:p>
    <w:p w:rsidR="001D41AF" w:rsidRPr="00C05F44" w:rsidRDefault="001D41AF" w:rsidP="001D41A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D41AF" w:rsidRPr="00C05F44" w:rsidRDefault="001D41AF" w:rsidP="001D41AF">
      <w:pPr>
        <w:pStyle w:val="Punktygwne"/>
        <w:spacing w:before="0" w:after="0"/>
        <w:rPr>
          <w:rFonts w:ascii="Corbel" w:hAnsi="Corbel"/>
          <w:szCs w:val="24"/>
        </w:rPr>
      </w:pPr>
    </w:p>
    <w:p w:rsidR="001D41AF" w:rsidRDefault="001D41AF" w:rsidP="001D41A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D41AF" w:rsidRPr="009C54AE" w:rsidRDefault="001D41AF" w:rsidP="001D41A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1D41AF" w:rsidRPr="009C54AE" w:rsidTr="002829F9">
        <w:tc>
          <w:tcPr>
            <w:tcW w:w="844" w:type="dxa"/>
            <w:vAlign w:val="center"/>
          </w:tcPr>
          <w:p w:rsidR="001D41AF" w:rsidRPr="009C54AE" w:rsidRDefault="001D41A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1D41AF" w:rsidRPr="009C54AE" w:rsidRDefault="001D41A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teoretyczną dotyczącą sposobów rozwiązywania konfliktów z perspektywy podejmowania decyzji kończących spór: modelu sądowego oraz polubownych metod rozwiązywania konfliktów (ADR) w różnych obszarach rzeczywistości społecznej.</w:t>
            </w:r>
          </w:p>
        </w:tc>
      </w:tr>
      <w:tr w:rsidR="001D41AF" w:rsidRPr="009C54AE" w:rsidTr="002829F9">
        <w:tc>
          <w:tcPr>
            <w:tcW w:w="844" w:type="dxa"/>
            <w:vAlign w:val="center"/>
          </w:tcPr>
          <w:p w:rsidR="001D41AF" w:rsidRPr="009C54AE" w:rsidRDefault="001D41AF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1D41AF" w:rsidRPr="009C54AE" w:rsidRDefault="001D41A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rozwiązywania konfliktów z wykorzystaniem polubownych metod rozwiązywania sporów zgodnie z zasadami i normami etycznymi.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41AF" w:rsidRPr="009C54AE" w:rsidRDefault="001D41AF" w:rsidP="001D41A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D41AF" w:rsidRPr="009C54AE" w:rsidRDefault="001D41AF" w:rsidP="001D41A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1D41AF" w:rsidRPr="009C54AE" w:rsidTr="002829F9">
        <w:tc>
          <w:tcPr>
            <w:tcW w:w="1681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 </w:t>
            </w:r>
            <w:r w:rsidRPr="00742BC8">
              <w:rPr>
                <w:rFonts w:ascii="Corbel" w:hAnsi="Corbel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interdyscyplinarne powiązania wiedzy dotyczącej  konfliktów w różnych obszarach rzeczywistości społecznej i sposobów ich rozwiązywania z różnymi naukami, w tym z psychologią, pedagogiką, socjologią, prawem, filozofią.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42BC8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 konstruktywnym rozwiązywaniem konfliktów.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 rozmowę z osobami i rodzinami oraz przedstawicielami podmiotów środowiskowych działających na rzecz rodziny w sytuacji konfliktu (konfliktu rodzinnego, szkolnego, socjalnego, karnego) z wykorzystaniem podejścia mediacyjnego przy użyciu różnych technik komunikacyjnych.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w zakresie różnych sposobów rozwiązywania konfliktów.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1D41AF" w:rsidRPr="009C54AE" w:rsidTr="002829F9">
        <w:tc>
          <w:tcPr>
            <w:tcW w:w="1681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konstruktywnego rozwiązywania konfliktów.</w:t>
            </w:r>
          </w:p>
        </w:tc>
        <w:tc>
          <w:tcPr>
            <w:tcW w:w="1865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D41AF" w:rsidRPr="009C54AE" w:rsidRDefault="001D41AF" w:rsidP="001D41A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D41AF" w:rsidRPr="009C54AE" w:rsidRDefault="001D41AF" w:rsidP="001D41A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D41AF" w:rsidRPr="009C54AE" w:rsidRDefault="001D41AF" w:rsidP="001D41A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1D41AF" w:rsidRPr="009C54AE" w:rsidRDefault="001D41AF" w:rsidP="001D41AF">
      <w:pPr>
        <w:spacing w:after="0" w:line="240" w:lineRule="auto"/>
        <w:rPr>
          <w:rFonts w:ascii="Corbel" w:hAnsi="Corbel"/>
          <w:sz w:val="24"/>
          <w:szCs w:val="24"/>
        </w:rPr>
      </w:pPr>
    </w:p>
    <w:p w:rsidR="001D41AF" w:rsidRPr="009C54AE" w:rsidRDefault="001D41AF" w:rsidP="001D41AF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D41AF" w:rsidRPr="009C54AE" w:rsidRDefault="001D41AF" w:rsidP="001D41A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– pojęcie, podłoże, rodzaje konfliktów, skutki konfliktów.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do konfliktów – unikanie, przystosowanie się, rywalizacja, kompromis, współpraca.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w systemach relacyjnych – styl komplementarny, symetryczny, równoległy, styl intymny a agresywny, rytuały w konfliktach, zmienne wpływające na styl rozwiązywania konfliktów, radzenie sobie z konfliktami w praktyce.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Rozstrzyganie a rozwiązywania konfliktów i sporów; sądowe vs pozasądowe metody rozwiązywania sporów (ADR).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mediacyjnego podejmowania decyzji, zasady i normy etyczne w pracy mediatora, standardy prowadzenia mediacji.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obszarze sprawach cywilnych.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sprawach rodzinnych.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szkolnych i rówieśniczych.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Przestępstwo jako rodzaj konfliktu, sprawiedliwość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retrybutywna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vs sprawiedliwość naprawcza, formy sprawiedliwości naprawczej.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karne a mediacje.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a naprawa i zadośćuczynienie w sprawach osób nieletnich.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rozwiązywanie konfliktów w obszarze pomocy społecznej.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obszarze służby zdrowia, sporów konsumenckich.</w:t>
            </w:r>
          </w:p>
        </w:tc>
      </w:tr>
      <w:tr w:rsidR="001D41AF" w:rsidRPr="009C54AE" w:rsidTr="002829F9">
        <w:tc>
          <w:tcPr>
            <w:tcW w:w="9520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a różnice międzykulturowe.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D41AF" w:rsidRPr="005D1A8E" w:rsidRDefault="001D41AF" w:rsidP="001D41AF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</w:t>
      </w:r>
      <w:r w:rsidR="001235D7">
        <w:rPr>
          <w:rFonts w:ascii="Corbel" w:hAnsi="Corbel"/>
          <w:b w:val="0"/>
          <w:bCs/>
          <w:smallCaps w:val="0"/>
          <w:szCs w:val="24"/>
        </w:rPr>
        <w:t>, ćwiczenia praktyczne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41AF" w:rsidRPr="00153C41" w:rsidRDefault="001D41AF" w:rsidP="001D41A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1D41AF" w:rsidRDefault="001D41AF" w:rsidP="001D41A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D41AF" w:rsidRDefault="001D41AF" w:rsidP="001D41A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D41AF" w:rsidRPr="00153C41" w:rsidRDefault="001D41AF" w:rsidP="001D41A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D41AF" w:rsidRPr="009C54AE" w:rsidRDefault="001D41AF" w:rsidP="001D41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1D41AF" w:rsidRPr="009C54AE" w:rsidTr="002829F9">
        <w:tc>
          <w:tcPr>
            <w:tcW w:w="1962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D41AF" w:rsidRPr="009C54AE" w:rsidTr="002829F9">
        <w:tc>
          <w:tcPr>
            <w:tcW w:w="1962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</w:tcPr>
          <w:p w:rsidR="001D41AF" w:rsidRPr="009C54AE" w:rsidRDefault="001D41A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D41AF" w:rsidRPr="009C54AE" w:rsidRDefault="001D41AF" w:rsidP="001D41A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1AF" w:rsidRPr="009C54AE" w:rsidTr="002829F9">
        <w:tc>
          <w:tcPr>
            <w:tcW w:w="9670" w:type="dxa"/>
          </w:tcPr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</w:t>
            </w:r>
            <w:r w:rsidR="003F5F51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1D41AF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projektowej na temat zadany przez prowadzącego</w:t>
            </w:r>
            <w:r w:rsidR="003F5F51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aktywność na zajęciach – wykonanie określonych zadań dydaktycznych. 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1D41AF" w:rsidRPr="009C54AE" w:rsidTr="002829F9">
        <w:tc>
          <w:tcPr>
            <w:tcW w:w="4962" w:type="dxa"/>
            <w:vAlign w:val="center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D41AF" w:rsidRPr="009C54AE" w:rsidTr="002829F9">
        <w:tc>
          <w:tcPr>
            <w:tcW w:w="4962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D41AF" w:rsidRPr="009C54AE" w:rsidTr="002829F9">
        <w:tc>
          <w:tcPr>
            <w:tcW w:w="4962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D41AF" w:rsidRPr="009C54AE" w:rsidTr="002829F9">
        <w:tc>
          <w:tcPr>
            <w:tcW w:w="4962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studiowanie literatury, 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D41AF" w:rsidRPr="009C54AE" w:rsidRDefault="000D77A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1D41AF" w:rsidRPr="009C54AE" w:rsidTr="002829F9">
        <w:tc>
          <w:tcPr>
            <w:tcW w:w="4962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D41AF" w:rsidRPr="009C54AE" w:rsidRDefault="000D77A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D41AF" w:rsidRPr="009C54AE" w:rsidTr="002829F9">
        <w:tc>
          <w:tcPr>
            <w:tcW w:w="4962" w:type="dxa"/>
          </w:tcPr>
          <w:p w:rsidR="001D41AF" w:rsidRPr="009C54AE" w:rsidRDefault="001D41A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D41AF" w:rsidRPr="009C54AE" w:rsidRDefault="00A06A4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77A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D41AF" w:rsidRPr="009C54AE" w:rsidRDefault="001D41AF" w:rsidP="001D41A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D41AF" w:rsidRPr="009C54AE" w:rsidTr="002829F9">
        <w:trPr>
          <w:trHeight w:val="397"/>
        </w:trPr>
        <w:tc>
          <w:tcPr>
            <w:tcW w:w="354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D41AF" w:rsidRPr="009C54AE" w:rsidTr="002829F9">
        <w:trPr>
          <w:trHeight w:val="397"/>
        </w:trPr>
        <w:tc>
          <w:tcPr>
            <w:tcW w:w="3544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D41AF" w:rsidRPr="009C54AE" w:rsidRDefault="001D41A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D41AF" w:rsidRPr="009C54AE" w:rsidRDefault="001D41AF" w:rsidP="001D41A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41AF" w:rsidRPr="009C54AE" w:rsidTr="002829F9">
        <w:trPr>
          <w:trHeight w:val="397"/>
        </w:trPr>
        <w:tc>
          <w:tcPr>
            <w:tcW w:w="7513" w:type="dxa"/>
          </w:tcPr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Adler R.B, Rosenfeld L.B,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Proctor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R.F., </w:t>
            </w:r>
            <w:r w:rsidRPr="002218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Relacje interpersonalne. Proces porozumiewania się,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2016,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1E1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Alternatywne formy rozwiązywania sporów w teorii i praktyce: wybrane zagadnienia,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H. Duszka-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Jakimko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Stadniczeńko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2008,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Berendt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Panas M., Lorenc V., </w:t>
            </w: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Konflikt, szacunek, zgoda: porozumienie bez przemocy w praktyce biznesowej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OnePress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 2023,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Borecka-Biernat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Wajszczak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Walęcka-Matyja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Rozwiązywanie sytuacji konfliktowych: wybrane problemy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Duszka-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Jakimko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Alternatywne rozwiązywanie sporów: pomiędzy instrumentalnym a komunikacyjnym paradygmatem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Opolskiego, Opole 2016,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Oficyna Wydawnicza „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Sosnowiec 2015,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 – negocjacje – kultura – komunikacja. Psychospołeczne uwarunkowania i aplikacje,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Stefańska,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E. Kwiatkowska, Wyd. Adam Marszałek, Toruń 2014,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Lewicka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 sądowa. Alternatywna metoda resocjalizacyjna?,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UMCS, Lublin 2010,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sądowe i interwencja kryzysowa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L. Wirkus, M. Pięta-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Chrystofiak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Gdańskiego, Gdańsk 2023,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Morek, Wolters Kluwer, Warszawa 2018,</w:t>
            </w:r>
          </w:p>
          <w:p w:rsidR="001D41AF" w:rsidRPr="009C54AE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Muszyńska A., </w:t>
            </w:r>
            <w:r w:rsidRPr="00F032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Naprawienie szkody wyrządzonej przestępstwem,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2010,</w:t>
            </w:r>
          </w:p>
          <w:p w:rsidR="001D41AF" w:rsidRPr="009C54AE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Rozwiązywanie konfliktów.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Deutscha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P.T. Colemana, Wyd. Uniwersytetu Jagiellońskiego, Kraków 2005.</w:t>
            </w:r>
          </w:p>
        </w:tc>
      </w:tr>
      <w:tr w:rsidR="001D41AF" w:rsidRPr="009C54AE" w:rsidTr="002829F9">
        <w:trPr>
          <w:trHeight w:val="397"/>
        </w:trPr>
        <w:tc>
          <w:tcPr>
            <w:tcW w:w="7513" w:type="dxa"/>
          </w:tcPr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156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Arbitraż i mediacja – perspektywy prywatnoprawna i publicznoprawna. Między teorią a praktyką,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J. Olszewskiego, Ł. Błaszczaka, R. Morka, Wyd. UR, Rzeszów 2018,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Miłoszewicz P.,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Spory pracownicze: rozwiązywanie i zapobieganie,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Marina, Wrocław 2018,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Borecka-Biernat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Strategie radzenia sobie młodzieży w sytuacji konfliktu społecznego i ich 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Consedine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., Sprawiedliwość naprawcza. Przywrócenie ładu społecznego,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Stowarzyszenie Edukacji Prawnej, Warszawa 2004,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Morek R., </w:t>
            </w:r>
            <w:r w:rsidRPr="00F032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ADR – alternatywne metody rozwiązywania sporów w sprawach gospodarczych,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 Beck, Warszawa 2004,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Nocuń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Podstawowe umiejętności w pracy socjalnej i ich kształcenie: porozumiewanie się, rozwiązywanie problemów i konfliktów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Interart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1996,</w:t>
            </w:r>
          </w:p>
          <w:p w:rsidR="001D41AF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Olejarz M., Lipowicz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Bąbka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0337D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Kooperacja, mediacja, komunikacja. Perspektywa edukacyjna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Zielonogórski, Zielona Góra 2020,</w:t>
            </w:r>
          </w:p>
          <w:p w:rsidR="001D41AF" w:rsidRPr="00B6439E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Rozwiązywanie sytuacji konfliktowych w wymiarze jednostkowym i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Plucińskiej, Wyd. Nauk. Uniwersytetu im.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A.Mickiewicza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Poznaniu, Poznań 2014,</w:t>
            </w:r>
          </w:p>
          <w:p w:rsidR="001D41AF" w:rsidRPr="00B6439E" w:rsidRDefault="001D41A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Szczepanik R., Jaros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Staniaszek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Sąd nad demoralizacją nieletnich. Konteksty wychowawcze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Łódzkiego, Łódź 2018.</w:t>
            </w:r>
          </w:p>
        </w:tc>
      </w:tr>
    </w:tbl>
    <w:p w:rsidR="001D41AF" w:rsidRPr="009C54AE" w:rsidRDefault="001D41AF" w:rsidP="001D41A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D41AF" w:rsidRPr="009C54AE" w:rsidRDefault="001D41AF" w:rsidP="001D41A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9C7" w:rsidRDefault="002F59C7" w:rsidP="001D41AF">
      <w:pPr>
        <w:spacing w:after="0" w:line="240" w:lineRule="auto"/>
      </w:pPr>
      <w:r>
        <w:separator/>
      </w:r>
    </w:p>
  </w:endnote>
  <w:endnote w:type="continuationSeparator" w:id="0">
    <w:p w:rsidR="002F59C7" w:rsidRDefault="002F59C7" w:rsidP="001D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9C7" w:rsidRDefault="002F59C7" w:rsidP="001D41AF">
      <w:pPr>
        <w:spacing w:after="0" w:line="240" w:lineRule="auto"/>
      </w:pPr>
      <w:r>
        <w:separator/>
      </w:r>
    </w:p>
  </w:footnote>
  <w:footnote w:type="continuationSeparator" w:id="0">
    <w:p w:rsidR="002F59C7" w:rsidRDefault="002F59C7" w:rsidP="001D41AF">
      <w:pPr>
        <w:spacing w:after="0" w:line="240" w:lineRule="auto"/>
      </w:pPr>
      <w:r>
        <w:continuationSeparator/>
      </w:r>
    </w:p>
  </w:footnote>
  <w:footnote w:id="1">
    <w:p w:rsidR="001D41AF" w:rsidRDefault="001D41AF" w:rsidP="001D41A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DB290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1AF"/>
    <w:rsid w:val="000D77AD"/>
    <w:rsid w:val="001235D7"/>
    <w:rsid w:val="001D41AF"/>
    <w:rsid w:val="002F59C7"/>
    <w:rsid w:val="00342D1A"/>
    <w:rsid w:val="003F5F51"/>
    <w:rsid w:val="0073635F"/>
    <w:rsid w:val="007464C4"/>
    <w:rsid w:val="00A06A4A"/>
    <w:rsid w:val="00A92EAF"/>
    <w:rsid w:val="00AD5B42"/>
    <w:rsid w:val="00B82BD2"/>
    <w:rsid w:val="00BE0846"/>
    <w:rsid w:val="00C26C6B"/>
    <w:rsid w:val="00D079B7"/>
    <w:rsid w:val="00DB7A8C"/>
    <w:rsid w:val="00E767EC"/>
    <w:rsid w:val="00F2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810D"/>
  <w15:chartTrackingRefBased/>
  <w15:docId w15:val="{53B42762-B01F-432A-AA61-BB39943F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41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41A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D41A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41A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D41AF"/>
    <w:rPr>
      <w:vertAlign w:val="superscript"/>
    </w:rPr>
  </w:style>
  <w:style w:type="paragraph" w:customStyle="1" w:styleId="Punktygwne">
    <w:name w:val="Punkty główne"/>
    <w:basedOn w:val="Normalny"/>
    <w:rsid w:val="001D41A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1D41A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D41A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D41A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1D41A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D41AF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1D41A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D41A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1D41AF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D41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D4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1411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7</cp:revision>
  <dcterms:created xsi:type="dcterms:W3CDTF">2024-07-09T10:42:00Z</dcterms:created>
  <dcterms:modified xsi:type="dcterms:W3CDTF">2026-04-28T10:55:00Z</dcterms:modified>
</cp:coreProperties>
</file>